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75303D2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05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372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05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372E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17"/>
        <w:gridCol w:w="2608"/>
        <w:gridCol w:w="2613"/>
        <w:gridCol w:w="2159"/>
        <w:gridCol w:w="2071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E9E3FCF" w14:textId="77777777" w:rsidR="00205314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793D919B" w14:textId="77777777" w:rsidR="008C4446" w:rsidRPr="008C4446" w:rsidRDefault="005F0571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4446">
              <w:rPr>
                <w:rFonts w:asciiTheme="minorHAnsi" w:hAnsiTheme="minorHAnsi" w:cstheme="minorHAnsi"/>
                <w:sz w:val="22"/>
                <w:szCs w:val="22"/>
              </w:rPr>
              <w:t xml:space="preserve">AA.FGR.4.4 Create, interpret and solve radical equations with one unknown value and use them to solve problems that model real- world situations. </w:t>
            </w:r>
          </w:p>
          <w:p w14:paraId="36A194B5" w14:textId="22BF7063" w:rsidR="008C4446" w:rsidRDefault="008C4446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446">
              <w:rPr>
                <w:rFonts w:asciiTheme="minorHAnsi" w:hAnsiTheme="minorHAnsi" w:cstheme="minorHAnsi"/>
                <w:sz w:val="22"/>
                <w:szCs w:val="22"/>
              </w:rPr>
              <w:t>AA.FGR.4.3 Analyze and graph radical functions.</w:t>
            </w:r>
            <w:r w:rsidRPr="008C4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52F7D2" w14:textId="77777777" w:rsidR="00CC7670" w:rsidRDefault="00582D6D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7670">
              <w:rPr>
                <w:rFonts w:asciiTheme="minorHAnsi" w:hAnsiTheme="minorHAnsi" w:cstheme="minorHAnsi"/>
                <w:sz w:val="22"/>
                <w:szCs w:val="22"/>
              </w:rPr>
              <w:t xml:space="preserve">AA.MP.1: Make sense of problems and persevere in solving them. </w:t>
            </w:r>
          </w:p>
          <w:p w14:paraId="69F2E2FC" w14:textId="211A62F4" w:rsidR="00CC7670" w:rsidRDefault="00582D6D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7670">
              <w:rPr>
                <w:rFonts w:asciiTheme="minorHAnsi" w:hAnsiTheme="minorHAnsi" w:cstheme="minorHAnsi"/>
                <w:sz w:val="22"/>
                <w:szCs w:val="22"/>
              </w:rPr>
              <w:t>AA.MP.2: Reason abstractly and quantitatively. AA.MP.3: Construct viable arguments and critique the reasoning of others.</w:t>
            </w:r>
          </w:p>
          <w:p w14:paraId="25475C49" w14:textId="25FAC9BF" w:rsidR="00582D6D" w:rsidRPr="00CC7670" w:rsidRDefault="00582D6D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7670">
              <w:rPr>
                <w:rFonts w:asciiTheme="minorHAnsi" w:hAnsiTheme="minorHAnsi" w:cstheme="minorHAnsi"/>
                <w:sz w:val="22"/>
                <w:szCs w:val="22"/>
              </w:rPr>
              <w:t>AA.MP.4: Model with mathematics.</w:t>
            </w:r>
          </w:p>
          <w:p w14:paraId="0214EADA" w14:textId="6E11A987" w:rsidR="00895563" w:rsidRPr="00FB5AA8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5E4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571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  <w:tr w:rsidR="00895563" w:rsidRPr="002F7AA4" w14:paraId="61082970" w14:textId="395B378E" w:rsidTr="008036CB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0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89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91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3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0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8036CB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0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6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0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372E9" w:rsidRPr="002F7AA4" w14:paraId="2C055FC8" w14:textId="52AB58AE" w:rsidTr="008036CB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9372E9" w:rsidRPr="002F7AA4" w:rsidRDefault="009372E9" w:rsidP="00937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1FA18118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11E240BA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B94D5A5" w14:textId="2FD9CC3B" w:rsidR="009372E9" w:rsidRPr="00AB2D46" w:rsidRDefault="009372E9" w:rsidP="009372E9">
            <w:pPr>
              <w:jc w:val="center"/>
              <w:rPr>
                <w:rFonts w:cstheme="minorHAnsi"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how to graph radical functions.</w:t>
            </w:r>
          </w:p>
        </w:tc>
        <w:tc>
          <w:tcPr>
            <w:tcW w:w="790" w:type="pct"/>
          </w:tcPr>
          <w:p w14:paraId="517CB0CD" w14:textId="77777777" w:rsidR="009372E9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797793F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49133862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88EE266" w14:textId="0166E0EC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graph square and cube root functions.</w:t>
            </w:r>
          </w:p>
        </w:tc>
        <w:tc>
          <w:tcPr>
            <w:tcW w:w="889" w:type="pct"/>
          </w:tcPr>
          <w:p w14:paraId="62CF5EA0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486E165D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425CC4DA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Return Quiz</w:t>
            </w:r>
          </w:p>
          <w:p w14:paraId="3DEEC669" w14:textId="7BF8BB94" w:rsidR="009372E9" w:rsidRPr="00AB2D46" w:rsidRDefault="009372E9" w:rsidP="009372E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Q&amp;A</w:t>
            </w:r>
          </w:p>
        </w:tc>
        <w:tc>
          <w:tcPr>
            <w:tcW w:w="891" w:type="pct"/>
          </w:tcPr>
          <w:p w14:paraId="10411B8C" w14:textId="77777777" w:rsidR="009372E9" w:rsidRDefault="009372E9" w:rsidP="009372E9">
            <w:pPr>
              <w:jc w:val="center"/>
            </w:pPr>
          </w:p>
          <w:p w14:paraId="2CCA8A39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656B9AB" w14:textId="712587AB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Introduction to Graphing Square and Cube Root Functions</w:t>
            </w:r>
          </w:p>
        </w:tc>
        <w:tc>
          <w:tcPr>
            <w:tcW w:w="736" w:type="pct"/>
          </w:tcPr>
          <w:p w14:paraId="47D29897" w14:textId="77777777" w:rsidR="009372E9" w:rsidRDefault="009372E9" w:rsidP="009372E9">
            <w:pPr>
              <w:jc w:val="center"/>
              <w:rPr>
                <w:rFonts w:cstheme="minorHAnsi"/>
              </w:rPr>
            </w:pPr>
          </w:p>
          <w:p w14:paraId="7534C13A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FB0818" w14:textId="03E5CF40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 the domain and range of each function.</w:t>
            </w:r>
          </w:p>
        </w:tc>
        <w:tc>
          <w:tcPr>
            <w:tcW w:w="706" w:type="pct"/>
          </w:tcPr>
          <w:p w14:paraId="1275E2E1" w14:textId="224C836C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there restrictions on the domain of square root functions?  Why aren’t there restrictions on graphs of cube root functions?</w:t>
            </w:r>
          </w:p>
        </w:tc>
      </w:tr>
      <w:tr w:rsidR="009372E9" w:rsidRPr="002F7AA4" w14:paraId="0B01928F" w14:textId="537EC6F9" w:rsidTr="008036CB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9372E9" w:rsidRPr="002F7AA4" w:rsidRDefault="009372E9" w:rsidP="00937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750CD6E3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089CB39C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7EA325EF" w:rsidR="009372E9" w:rsidRPr="00AB2D46" w:rsidRDefault="009372E9" w:rsidP="009372E9">
            <w:pPr>
              <w:jc w:val="center"/>
              <w:rPr>
                <w:rFonts w:cstheme="minorHAnsi"/>
                <w:b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how to graph radical functions.</w:t>
            </w:r>
          </w:p>
        </w:tc>
        <w:tc>
          <w:tcPr>
            <w:tcW w:w="790" w:type="pct"/>
          </w:tcPr>
          <w:p w14:paraId="53F33FDA" w14:textId="77777777" w:rsidR="009372E9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5E57C1E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3FD75048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556F14F" w14:textId="422FBBA3" w:rsidR="009372E9" w:rsidRPr="00AB2D46" w:rsidRDefault="009372E9" w:rsidP="009372E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square and cube root functions.</w:t>
            </w:r>
          </w:p>
        </w:tc>
        <w:tc>
          <w:tcPr>
            <w:tcW w:w="889" w:type="pct"/>
          </w:tcPr>
          <w:p w14:paraId="3F24887B" w14:textId="77777777" w:rsidR="009372E9" w:rsidRDefault="009372E9" w:rsidP="009372E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Describe the transformations on </w:t>
            </w:r>
            <w:r w:rsidRPr="002513FA">
              <w:rPr>
                <w:rFonts w:cstheme="minorHAnsi"/>
                <w:bCs/>
                <w:position w:val="-10"/>
              </w:rPr>
              <w:object w:dxaOrig="540" w:dyaOrig="320" w14:anchorId="3C3E42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.2pt" o:ole="">
                  <v:imagedata r:id="rId10" o:title=""/>
                </v:shape>
                <o:OLEObject Type="Embed" ProgID="Equation.DSMT4" ShapeID="_x0000_i1025" DrawAspect="Content" ObjectID="_1826167622" r:id="rId11"/>
              </w:object>
            </w:r>
          </w:p>
          <w:p w14:paraId="7794AF2C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3B7B53F0">
                <v:shape id="_x0000_i1026" type="#_x0000_t75" style="width:43.2pt;height:16.2pt" o:ole="">
                  <v:imagedata r:id="rId12" o:title=""/>
                </v:shape>
                <o:OLEObject Type="Embed" ProgID="Equation.DSMT4" ShapeID="_x0000_i1026" DrawAspect="Content" ObjectID="_1826167623" r:id="rId13"/>
              </w:object>
            </w:r>
          </w:p>
          <w:p w14:paraId="1E1118AF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054FEC44">
                <v:shape id="_x0000_i1027" type="#_x0000_t75" style="width:43.2pt;height:16.2pt" o:ole="">
                  <v:imagedata r:id="rId14" o:title=""/>
                </v:shape>
                <o:OLEObject Type="Embed" ProgID="Equation.DSMT4" ShapeID="_x0000_i1027" DrawAspect="Content" ObjectID="_1826167624" r:id="rId15"/>
              </w:object>
            </w:r>
          </w:p>
          <w:p w14:paraId="10ECA20E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6627AA84">
                <v:shape id="_x0000_i1028" type="#_x0000_t75" style="width:43.2pt;height:16.2pt" o:ole="">
                  <v:imagedata r:id="rId16" o:title=""/>
                </v:shape>
                <o:OLEObject Type="Embed" ProgID="Equation.DSMT4" ShapeID="_x0000_i1028" DrawAspect="Content" ObjectID="_1826167625" r:id="rId17"/>
              </w:object>
            </w:r>
          </w:p>
          <w:p w14:paraId="6111BA91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1AC5848A">
                <v:shape id="_x0000_i1029" type="#_x0000_t75" style="width:43.2pt;height:16.2pt" o:ole="">
                  <v:imagedata r:id="rId18" o:title=""/>
                </v:shape>
                <o:OLEObject Type="Embed" ProgID="Equation.DSMT4" ShapeID="_x0000_i1029" DrawAspect="Content" ObjectID="_1826167626" r:id="rId19"/>
              </w:object>
            </w:r>
          </w:p>
          <w:p w14:paraId="62486C05" w14:textId="002F3175" w:rsidR="009372E9" w:rsidRPr="00AB2D46" w:rsidRDefault="009372E9" w:rsidP="009372E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680" w:dyaOrig="320" w14:anchorId="267A5BE8">
                <v:shape id="_x0000_i1030" type="#_x0000_t75" style="width:34.2pt;height:16.2pt" o:ole="">
                  <v:imagedata r:id="rId20" o:title=""/>
                </v:shape>
                <o:OLEObject Type="Embed" ProgID="Equation.DSMT4" ShapeID="_x0000_i1030" DrawAspect="Content" ObjectID="_1826167627" r:id="rId21"/>
              </w:object>
            </w:r>
          </w:p>
        </w:tc>
        <w:tc>
          <w:tcPr>
            <w:tcW w:w="891" w:type="pct"/>
          </w:tcPr>
          <w:p w14:paraId="2D8914BF" w14:textId="77777777" w:rsidR="009372E9" w:rsidRDefault="009372E9" w:rsidP="009372E9">
            <w:pPr>
              <w:jc w:val="center"/>
            </w:pPr>
          </w:p>
          <w:p w14:paraId="7EEDA28D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01652C" w14:textId="7D81E82A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Practice on Graphing Square and Cube Root Functions</w:t>
            </w:r>
          </w:p>
        </w:tc>
        <w:tc>
          <w:tcPr>
            <w:tcW w:w="736" w:type="pct"/>
          </w:tcPr>
          <w:p w14:paraId="7BB497A7" w14:textId="77777777" w:rsidR="009372E9" w:rsidRDefault="009372E9" w:rsidP="009372E9">
            <w:pPr>
              <w:jc w:val="center"/>
              <w:rPr>
                <w:rFonts w:cstheme="minorHAnsi"/>
              </w:rPr>
            </w:pPr>
          </w:p>
          <w:p w14:paraId="5A2AE05F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B99056E" w14:textId="39EE7C58" w:rsidR="009372E9" w:rsidRPr="00AB2D46" w:rsidRDefault="009372E9" w:rsidP="009372E9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State the domain and range of each function.</w:t>
            </w:r>
          </w:p>
        </w:tc>
        <w:tc>
          <w:tcPr>
            <w:tcW w:w="706" w:type="pct"/>
          </w:tcPr>
          <w:p w14:paraId="41A4239C" w14:textId="0D252206" w:rsidR="009372E9" w:rsidRPr="00AB2D46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there restrictions on the domain of square root functions?  Why aren’t there restrictions on graphs of cube root functions?</w:t>
            </w:r>
          </w:p>
        </w:tc>
      </w:tr>
      <w:tr w:rsidR="009372E9" w:rsidRPr="002F7AA4" w14:paraId="1FB9E9A5" w14:textId="5A0463B3" w:rsidTr="008036CB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9372E9" w:rsidRPr="002F7AA4" w:rsidRDefault="009372E9" w:rsidP="00937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649702CA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1052EB95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582471B1" w:rsidR="009372E9" w:rsidRPr="00A06971" w:rsidRDefault="009372E9" w:rsidP="009372E9">
            <w:pPr>
              <w:jc w:val="center"/>
              <w:rPr>
                <w:rFonts w:cstheme="minorHAnsi"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how to graph radical functions.</w:t>
            </w:r>
          </w:p>
        </w:tc>
        <w:tc>
          <w:tcPr>
            <w:tcW w:w="790" w:type="pct"/>
          </w:tcPr>
          <w:p w14:paraId="092A86D8" w14:textId="77777777" w:rsidR="009372E9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F83C364" w14:textId="77777777" w:rsidR="009372E9" w:rsidRDefault="009372E9" w:rsidP="009372E9">
            <w:pPr>
              <w:jc w:val="center"/>
              <w:rPr>
                <w:rFonts w:cstheme="minorHAnsi"/>
                <w:bCs/>
              </w:rPr>
            </w:pPr>
          </w:p>
          <w:p w14:paraId="3CEBB2A3" w14:textId="77777777" w:rsidR="009372E9" w:rsidRPr="00870A62" w:rsidRDefault="009372E9" w:rsidP="009372E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726765F" w14:textId="3930F2DA" w:rsidR="009372E9" w:rsidRPr="00A06971" w:rsidRDefault="009372E9" w:rsidP="009372E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square and cube root functions.</w:t>
            </w:r>
          </w:p>
        </w:tc>
        <w:tc>
          <w:tcPr>
            <w:tcW w:w="889" w:type="pct"/>
          </w:tcPr>
          <w:p w14:paraId="73CF7BC8" w14:textId="77777777" w:rsidR="009372E9" w:rsidRDefault="009372E9" w:rsidP="009372E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Describe the transformations on </w:t>
            </w:r>
            <w:r w:rsidRPr="002513FA">
              <w:rPr>
                <w:rFonts w:cstheme="minorHAnsi"/>
                <w:bCs/>
                <w:position w:val="-10"/>
              </w:rPr>
              <w:object w:dxaOrig="540" w:dyaOrig="320" w14:anchorId="25E174A8">
                <v:shape id="_x0000_i1031" type="#_x0000_t75" style="width:27pt;height:16.2pt" o:ole="">
                  <v:imagedata r:id="rId10" o:title=""/>
                </v:shape>
                <o:OLEObject Type="Embed" ProgID="Equation.DSMT4" ShapeID="_x0000_i1031" DrawAspect="Content" ObjectID="_1826167628" r:id="rId22"/>
              </w:object>
            </w:r>
          </w:p>
          <w:p w14:paraId="79CC9952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5545143E">
                <v:shape id="_x0000_i1032" type="#_x0000_t75" style="width:43.2pt;height:16.2pt" o:ole="">
                  <v:imagedata r:id="rId12" o:title=""/>
                </v:shape>
                <o:OLEObject Type="Embed" ProgID="Equation.DSMT4" ShapeID="_x0000_i1032" DrawAspect="Content" ObjectID="_1826167629" r:id="rId23"/>
              </w:object>
            </w:r>
          </w:p>
          <w:p w14:paraId="3922CDC2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562665BD">
                <v:shape id="_x0000_i1033" type="#_x0000_t75" style="width:43.2pt;height:16.2pt" o:ole="">
                  <v:imagedata r:id="rId14" o:title=""/>
                </v:shape>
                <o:OLEObject Type="Embed" ProgID="Equation.DSMT4" ShapeID="_x0000_i1033" DrawAspect="Content" ObjectID="_1826167630" r:id="rId24"/>
              </w:object>
            </w:r>
          </w:p>
          <w:p w14:paraId="073C65C5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1A19EDFC">
                <v:shape id="_x0000_i1034" type="#_x0000_t75" style="width:43.2pt;height:16.2pt" o:ole="">
                  <v:imagedata r:id="rId16" o:title=""/>
                </v:shape>
                <o:OLEObject Type="Embed" ProgID="Equation.DSMT4" ShapeID="_x0000_i1034" DrawAspect="Content" ObjectID="_1826167631" r:id="rId25"/>
              </w:object>
            </w:r>
          </w:p>
          <w:p w14:paraId="3318E553" w14:textId="77777777" w:rsidR="009372E9" w:rsidRDefault="009372E9" w:rsidP="009372E9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6FCBACB8">
                <v:shape id="_x0000_i1035" type="#_x0000_t75" style="width:43.2pt;height:16.2pt" o:ole="">
                  <v:imagedata r:id="rId18" o:title=""/>
                </v:shape>
                <o:OLEObject Type="Embed" ProgID="Equation.DSMT4" ShapeID="_x0000_i1035" DrawAspect="Content" ObjectID="_1826167632" r:id="rId26"/>
              </w:object>
            </w:r>
          </w:p>
          <w:p w14:paraId="3461D779" w14:textId="5D2261D0" w:rsidR="009372E9" w:rsidRPr="00A06971" w:rsidRDefault="009372E9" w:rsidP="009372E9">
            <w:pPr>
              <w:jc w:val="center"/>
              <w:rPr>
                <w:rFonts w:cstheme="minorHAnsi"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680" w:dyaOrig="320" w14:anchorId="73ADF651">
                <v:shape id="_x0000_i1036" type="#_x0000_t75" style="width:34.2pt;height:16.2pt" o:ole="">
                  <v:imagedata r:id="rId20" o:title=""/>
                </v:shape>
                <o:OLEObject Type="Embed" ProgID="Equation.DSMT4" ShapeID="_x0000_i1036" DrawAspect="Content" ObjectID="_1826167633" r:id="rId27"/>
              </w:object>
            </w:r>
          </w:p>
        </w:tc>
        <w:tc>
          <w:tcPr>
            <w:tcW w:w="891" w:type="pct"/>
          </w:tcPr>
          <w:p w14:paraId="0B0F5F67" w14:textId="77777777" w:rsidR="009372E9" w:rsidRDefault="009372E9" w:rsidP="009372E9">
            <w:pPr>
              <w:jc w:val="center"/>
            </w:pPr>
          </w:p>
          <w:p w14:paraId="67CBA90A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B20CE6F" w14:textId="77777777" w:rsidR="009372E9" w:rsidRDefault="009372E9" w:rsidP="009372E9">
            <w:pPr>
              <w:jc w:val="center"/>
              <w:rPr>
                <w:rFonts w:cstheme="minorHAnsi"/>
              </w:rPr>
            </w:pPr>
          </w:p>
          <w:p w14:paraId="3CF2D8B6" w14:textId="049C3E16" w:rsidR="009372E9" w:rsidRPr="00A93133" w:rsidRDefault="009372E9" w:rsidP="009372E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Quiz on Graphing Square and Cube Root Functions</w:t>
            </w:r>
          </w:p>
        </w:tc>
        <w:tc>
          <w:tcPr>
            <w:tcW w:w="736" w:type="pct"/>
          </w:tcPr>
          <w:p w14:paraId="79068996" w14:textId="77777777" w:rsidR="009372E9" w:rsidRDefault="009372E9" w:rsidP="009372E9">
            <w:pPr>
              <w:jc w:val="center"/>
              <w:rPr>
                <w:rFonts w:cstheme="minorHAnsi"/>
              </w:rPr>
            </w:pPr>
          </w:p>
          <w:p w14:paraId="0AD93728" w14:textId="77777777" w:rsidR="009372E9" w:rsidRPr="00870A62" w:rsidRDefault="009372E9" w:rsidP="009372E9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A25B027" w14:textId="77777777" w:rsidR="009372E9" w:rsidRDefault="009372E9" w:rsidP="009372E9">
            <w:pPr>
              <w:jc w:val="center"/>
              <w:rPr>
                <w:rFonts w:cstheme="minorHAnsi"/>
              </w:rPr>
            </w:pPr>
          </w:p>
          <w:p w14:paraId="22E3B1F8" w14:textId="77777777" w:rsidR="009372E9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Began Exam Prep and Review – complete at least #’s 1 – 14 </w:t>
            </w:r>
          </w:p>
          <w:p w14:paraId="0FB78278" w14:textId="142F3CDB" w:rsidR="009372E9" w:rsidRPr="00A06971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by tomorrow!</w:t>
            </w:r>
          </w:p>
        </w:tc>
        <w:tc>
          <w:tcPr>
            <w:tcW w:w="706" w:type="pct"/>
          </w:tcPr>
          <w:p w14:paraId="7571C176" w14:textId="733E5527" w:rsidR="009372E9" w:rsidRPr="00A06971" w:rsidRDefault="009372E9" w:rsidP="00937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there restrictions on the domain of square root functions?  Why aren’t there restrictions on graphs of cube root functions?</w:t>
            </w:r>
          </w:p>
        </w:tc>
      </w:tr>
      <w:tr w:rsidR="000D3BAA" w:rsidRPr="002F7AA4" w14:paraId="6CAC590F" w14:textId="78277EE5" w:rsidTr="008036CB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0D3BAA" w:rsidRPr="002F7AA4" w:rsidRDefault="000D3BAA" w:rsidP="000D3B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431549DD" w14:textId="77777777" w:rsidR="000D3BAA" w:rsidRDefault="000D3BAA" w:rsidP="000D3BAA">
            <w:pPr>
              <w:jc w:val="center"/>
              <w:rPr>
                <w:rFonts w:cstheme="minorHAnsi"/>
                <w:b/>
                <w:bCs/>
              </w:rPr>
            </w:pPr>
          </w:p>
          <w:p w14:paraId="0562CB0E" w14:textId="68AB5C04" w:rsidR="00582D6D" w:rsidRPr="00CC7670" w:rsidRDefault="00CC7670" w:rsidP="000D3BAA">
            <w:pPr>
              <w:jc w:val="center"/>
              <w:rPr>
                <w:rFonts w:cstheme="minorHAnsi"/>
                <w:bCs/>
              </w:rPr>
            </w:pPr>
            <w:r w:rsidRPr="00CC7670">
              <w:rPr>
                <w:rFonts w:cstheme="minorHAnsi"/>
                <w:bCs/>
              </w:rPr>
              <w:t>I am learning about fu</w:t>
            </w:r>
            <w:r>
              <w:rPr>
                <w:rFonts w:cstheme="minorHAnsi"/>
                <w:bCs/>
              </w:rPr>
              <w:t>n</w:t>
            </w:r>
            <w:r w:rsidRPr="00CC7670">
              <w:rPr>
                <w:rFonts w:cstheme="minorHAnsi"/>
                <w:bCs/>
              </w:rPr>
              <w:t>ctions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790" w:type="pct"/>
          </w:tcPr>
          <w:p w14:paraId="46C2CC8B" w14:textId="77777777" w:rsidR="000D3BAA" w:rsidRPr="00CC7670" w:rsidRDefault="000D3BAA" w:rsidP="000D3BA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9CAD6D9" w14:textId="393BE51C" w:rsidR="00CC7670" w:rsidRPr="00597692" w:rsidRDefault="00CC7670" w:rsidP="000D3BA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functions and represent them with graphs, tables, and mappings.</w:t>
            </w:r>
          </w:p>
        </w:tc>
        <w:tc>
          <w:tcPr>
            <w:tcW w:w="889" w:type="pct"/>
          </w:tcPr>
          <w:p w14:paraId="7963C1AD" w14:textId="77777777" w:rsidR="000D3BAA" w:rsidRDefault="000D3BAA" w:rsidP="000D3BA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2FE1ACE" w14:textId="77777777" w:rsidR="00CC7670" w:rsidRDefault="00CC7670" w:rsidP="000D3BAA">
            <w:pPr>
              <w:jc w:val="center"/>
              <w:rPr>
                <w:sz w:val="20"/>
                <w:szCs w:val="20"/>
              </w:rPr>
            </w:pPr>
          </w:p>
          <w:p w14:paraId="34CE0A41" w14:textId="0FAEE118" w:rsidR="00CC7670" w:rsidRPr="00820480" w:rsidRDefault="00CC7670" w:rsidP="000D3BAA">
            <w:pPr>
              <w:jc w:val="center"/>
              <w:rPr>
                <w:color w:val="FF0000"/>
                <w:sz w:val="20"/>
                <w:szCs w:val="20"/>
              </w:rPr>
            </w:pPr>
            <w:r w:rsidRPr="00CC7670">
              <w:rPr>
                <w:sz w:val="20"/>
                <w:szCs w:val="20"/>
              </w:rPr>
              <w:t>#’s 1 – 5 on Heath 6.1</w:t>
            </w:r>
          </w:p>
        </w:tc>
        <w:tc>
          <w:tcPr>
            <w:tcW w:w="891" w:type="pct"/>
          </w:tcPr>
          <w:p w14:paraId="55705C12" w14:textId="77777777" w:rsidR="000D3BAA" w:rsidRDefault="000D3BAA" w:rsidP="000D3BAA">
            <w:pPr>
              <w:jc w:val="center"/>
              <w:rPr>
                <w:rFonts w:cstheme="minorHAnsi"/>
              </w:rPr>
            </w:pPr>
          </w:p>
          <w:p w14:paraId="0D04E371" w14:textId="77777777" w:rsidR="00CC7670" w:rsidRDefault="00CC7670" w:rsidP="000D3BAA">
            <w:pPr>
              <w:jc w:val="center"/>
              <w:rPr>
                <w:sz w:val="20"/>
                <w:szCs w:val="20"/>
              </w:rPr>
            </w:pPr>
          </w:p>
          <w:p w14:paraId="62EBF3C5" w14:textId="29571672" w:rsidR="00CC7670" w:rsidRPr="004B5D98" w:rsidRDefault="00CC7670" w:rsidP="000D3BAA">
            <w:pPr>
              <w:jc w:val="center"/>
              <w:rPr>
                <w:rFonts w:cstheme="minorHAnsi"/>
              </w:rPr>
            </w:pPr>
            <w:r w:rsidRPr="00CC7670">
              <w:rPr>
                <w:sz w:val="20"/>
                <w:szCs w:val="20"/>
              </w:rPr>
              <w:t xml:space="preserve">#’s </w:t>
            </w:r>
            <w:r>
              <w:rPr>
                <w:sz w:val="20"/>
                <w:szCs w:val="20"/>
              </w:rPr>
              <w:t>6</w:t>
            </w:r>
            <w:r w:rsidRPr="00CC767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21</w:t>
            </w:r>
            <w:r w:rsidRPr="00CC7670">
              <w:rPr>
                <w:sz w:val="20"/>
                <w:szCs w:val="20"/>
              </w:rPr>
              <w:t xml:space="preserve"> on Heath 6.1</w:t>
            </w:r>
          </w:p>
        </w:tc>
        <w:tc>
          <w:tcPr>
            <w:tcW w:w="736" w:type="pct"/>
          </w:tcPr>
          <w:p w14:paraId="101B8163" w14:textId="77777777" w:rsidR="000D3BAA" w:rsidRDefault="000D3BAA" w:rsidP="000D3BAA">
            <w:pPr>
              <w:jc w:val="center"/>
              <w:rPr>
                <w:rFonts w:cstheme="minorHAnsi"/>
              </w:rPr>
            </w:pPr>
          </w:p>
          <w:p w14:paraId="6D98A12B" w14:textId="06AF1DC8" w:rsidR="00CC7670" w:rsidRPr="00597692" w:rsidRDefault="00CC7670" w:rsidP="000D3B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Collaborate with partner and compare answers.</w:t>
            </w:r>
          </w:p>
        </w:tc>
        <w:tc>
          <w:tcPr>
            <w:tcW w:w="706" w:type="pct"/>
          </w:tcPr>
          <w:p w14:paraId="7771C882" w14:textId="77777777" w:rsidR="000D3BAA" w:rsidRDefault="000D3BAA" w:rsidP="000D3BAA">
            <w:pPr>
              <w:jc w:val="center"/>
              <w:rPr>
                <w:rFonts w:cstheme="minorHAnsi"/>
              </w:rPr>
            </w:pPr>
          </w:p>
          <w:p w14:paraId="1E3C2196" w14:textId="16871F6A" w:rsidR="00CC7670" w:rsidRPr="006444F4" w:rsidRDefault="00CC7670" w:rsidP="000D3B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can define functions and their characteristics.</w:t>
            </w:r>
          </w:p>
        </w:tc>
      </w:tr>
      <w:tr w:rsidR="00CC7670" w:rsidRPr="002F7AA4" w14:paraId="5D26DC16" w14:textId="12B09E0B" w:rsidTr="008036CB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CC7670" w:rsidRPr="002F7AA4" w:rsidRDefault="00CC7670" w:rsidP="00CC76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5997CC1D" w14:textId="1C20F71B" w:rsidR="00CC7670" w:rsidRPr="00E364F5" w:rsidRDefault="00CC7670" w:rsidP="00CC767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0" w:type="pct"/>
          </w:tcPr>
          <w:p w14:paraId="19FDA574" w14:textId="77777777" w:rsidR="00CC7670" w:rsidRDefault="00CC7670" w:rsidP="00CC7670">
            <w:pPr>
              <w:jc w:val="center"/>
              <w:rPr>
                <w:rFonts w:cstheme="minorHAnsi"/>
                <w:bCs/>
              </w:rPr>
            </w:pPr>
          </w:p>
          <w:p w14:paraId="2AF52BE9" w14:textId="32C125CA" w:rsidR="00CC7670" w:rsidRPr="008C4446" w:rsidRDefault="00CC7670" w:rsidP="00CC767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functions and perform operations with them.</w:t>
            </w:r>
          </w:p>
        </w:tc>
        <w:tc>
          <w:tcPr>
            <w:tcW w:w="889" w:type="pct"/>
          </w:tcPr>
          <w:p w14:paraId="44EF55C1" w14:textId="77777777" w:rsidR="00CC7670" w:rsidRDefault="00CC7670" w:rsidP="00CC7670">
            <w:pPr>
              <w:jc w:val="center"/>
              <w:rPr>
                <w:rFonts w:cstheme="minorHAnsi"/>
                <w:bCs/>
              </w:rPr>
            </w:pPr>
          </w:p>
          <w:p w14:paraId="110FFD37" w14:textId="5EEEF160" w:rsidR="00CC7670" w:rsidRPr="00597692" w:rsidRDefault="00CC7670" w:rsidP="00CC767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Heath 6.2 odds with teacher guidance </w:t>
            </w:r>
          </w:p>
        </w:tc>
        <w:tc>
          <w:tcPr>
            <w:tcW w:w="891" w:type="pct"/>
          </w:tcPr>
          <w:p w14:paraId="3920F26D" w14:textId="77777777" w:rsidR="00CC7670" w:rsidRDefault="00CC7670" w:rsidP="00CC7670">
            <w:pPr>
              <w:jc w:val="center"/>
            </w:pPr>
          </w:p>
          <w:p w14:paraId="6B699379" w14:textId="40011970" w:rsidR="00CC7670" w:rsidRPr="00597692" w:rsidRDefault="00CC7670" w:rsidP="00CC7670">
            <w:pPr>
              <w:jc w:val="center"/>
            </w:pPr>
            <w:r>
              <w:rPr>
                <w:rFonts w:cstheme="minorHAnsi"/>
                <w:bCs/>
              </w:rPr>
              <w:t>Heath 6.2 odds with teacher guidance</w:t>
            </w:r>
          </w:p>
        </w:tc>
        <w:tc>
          <w:tcPr>
            <w:tcW w:w="736" w:type="pct"/>
          </w:tcPr>
          <w:p w14:paraId="49800F48" w14:textId="77777777" w:rsidR="00CC7670" w:rsidRDefault="00CC7670" w:rsidP="00CC7670">
            <w:pPr>
              <w:jc w:val="center"/>
              <w:rPr>
                <w:rFonts w:cstheme="minorHAnsi"/>
              </w:rPr>
            </w:pPr>
          </w:p>
          <w:p w14:paraId="3FE9F23F" w14:textId="50D70C21" w:rsidR="00CC7670" w:rsidRPr="00597692" w:rsidRDefault="00CC7670" w:rsidP="00CC76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Collaborate with partner and compare answers.</w:t>
            </w:r>
          </w:p>
        </w:tc>
        <w:tc>
          <w:tcPr>
            <w:tcW w:w="706" w:type="pct"/>
          </w:tcPr>
          <w:p w14:paraId="64F9390F" w14:textId="77777777" w:rsidR="00CC7670" w:rsidRDefault="00CC7670" w:rsidP="00CC7670">
            <w:pPr>
              <w:jc w:val="center"/>
              <w:rPr>
                <w:rFonts w:cstheme="minorHAnsi"/>
              </w:rPr>
            </w:pPr>
          </w:p>
          <w:p w14:paraId="1CABC59E" w14:textId="3C3A8ACD" w:rsidR="00CC7670" w:rsidRPr="00597692" w:rsidRDefault="00CC7670" w:rsidP="00CC76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r>
              <w:rPr>
                <w:rFonts w:cstheme="minorHAnsi"/>
              </w:rPr>
              <w:t>operate with</w:t>
            </w:r>
            <w:r>
              <w:rPr>
                <w:rFonts w:cstheme="minorHAnsi"/>
              </w:rPr>
              <w:t xml:space="preserve"> functions and </w:t>
            </w:r>
            <w:r>
              <w:rPr>
                <w:rFonts w:cstheme="minorHAnsi"/>
              </w:rPr>
              <w:t>find compositions.</w:t>
            </w:r>
            <w:bookmarkStart w:id="0" w:name="_GoBack"/>
            <w:bookmarkEnd w:id="0"/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D3BAA"/>
    <w:rsid w:val="000E2DE5"/>
    <w:rsid w:val="000E3915"/>
    <w:rsid w:val="000E7D22"/>
    <w:rsid w:val="000F20B1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5314"/>
    <w:rsid w:val="00206042"/>
    <w:rsid w:val="00215CCC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05A00"/>
    <w:rsid w:val="00340B45"/>
    <w:rsid w:val="00341BDD"/>
    <w:rsid w:val="0035518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85C2C"/>
    <w:rsid w:val="00490A44"/>
    <w:rsid w:val="004A42A6"/>
    <w:rsid w:val="004B5D98"/>
    <w:rsid w:val="004F108B"/>
    <w:rsid w:val="00506778"/>
    <w:rsid w:val="0051739B"/>
    <w:rsid w:val="00522EEE"/>
    <w:rsid w:val="005439B6"/>
    <w:rsid w:val="0057295B"/>
    <w:rsid w:val="0057469E"/>
    <w:rsid w:val="00582D6D"/>
    <w:rsid w:val="005834E8"/>
    <w:rsid w:val="00597692"/>
    <w:rsid w:val="005D30B4"/>
    <w:rsid w:val="005D773F"/>
    <w:rsid w:val="005F0571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036CB"/>
    <w:rsid w:val="00820480"/>
    <w:rsid w:val="00825C2A"/>
    <w:rsid w:val="008274B6"/>
    <w:rsid w:val="00854267"/>
    <w:rsid w:val="00863D75"/>
    <w:rsid w:val="008672C1"/>
    <w:rsid w:val="00870A62"/>
    <w:rsid w:val="00887F3E"/>
    <w:rsid w:val="00895563"/>
    <w:rsid w:val="008956C9"/>
    <w:rsid w:val="008A72F6"/>
    <w:rsid w:val="008B559D"/>
    <w:rsid w:val="008C4446"/>
    <w:rsid w:val="008D7AF7"/>
    <w:rsid w:val="008E1495"/>
    <w:rsid w:val="008E2890"/>
    <w:rsid w:val="008E558A"/>
    <w:rsid w:val="00927CE6"/>
    <w:rsid w:val="009372E9"/>
    <w:rsid w:val="0096039E"/>
    <w:rsid w:val="00960698"/>
    <w:rsid w:val="0096378B"/>
    <w:rsid w:val="00972908"/>
    <w:rsid w:val="009935E4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21F4E"/>
    <w:rsid w:val="00A24542"/>
    <w:rsid w:val="00A35A04"/>
    <w:rsid w:val="00A45648"/>
    <w:rsid w:val="00A51262"/>
    <w:rsid w:val="00A93133"/>
    <w:rsid w:val="00AB2232"/>
    <w:rsid w:val="00AB2328"/>
    <w:rsid w:val="00AB2D46"/>
    <w:rsid w:val="00AB6688"/>
    <w:rsid w:val="00AE1F4B"/>
    <w:rsid w:val="00B079F0"/>
    <w:rsid w:val="00B20738"/>
    <w:rsid w:val="00B2372E"/>
    <w:rsid w:val="00B40388"/>
    <w:rsid w:val="00B464E3"/>
    <w:rsid w:val="00B538A1"/>
    <w:rsid w:val="00B64D5E"/>
    <w:rsid w:val="00B64EF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C7670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07B0"/>
    <w:rsid w:val="00D4775D"/>
    <w:rsid w:val="00D57160"/>
    <w:rsid w:val="00D804A5"/>
    <w:rsid w:val="00D82B1E"/>
    <w:rsid w:val="00D82E2E"/>
    <w:rsid w:val="00DA45D5"/>
    <w:rsid w:val="00DA4ECD"/>
    <w:rsid w:val="00DC3AC3"/>
    <w:rsid w:val="00DE28ED"/>
    <w:rsid w:val="00DF0600"/>
    <w:rsid w:val="00E064DE"/>
    <w:rsid w:val="00E364F5"/>
    <w:rsid w:val="00E47E1D"/>
    <w:rsid w:val="00E86032"/>
    <w:rsid w:val="00EC1403"/>
    <w:rsid w:val="00EC7C1A"/>
    <w:rsid w:val="00F104A7"/>
    <w:rsid w:val="00F2297B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www.w3.org/XML/1998/namespace"/>
    <ds:schemaRef ds:uri="http://schemas.microsoft.com/office/infopath/2007/PartnerControls"/>
    <ds:schemaRef ds:uri="ee2335c7-1982-4704-bb82-06d037e0a04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aa08462-8b6e-45f4-a16f-6dc2a0fd03b6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2025-12-02T13:00:00Z</cp:lastPrinted>
  <dcterms:created xsi:type="dcterms:W3CDTF">2025-12-02T13:00:00Z</dcterms:created>
  <dcterms:modified xsi:type="dcterms:W3CDTF">2025-12-02T13:00:00Z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